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3E" w:rsidRPr="00DE2106" w:rsidRDefault="00E6623E" w:rsidP="00E6623E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E6623E" w:rsidRPr="00DE2106" w:rsidRDefault="00E6623E" w:rsidP="00E6623E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2018年10月10日</w:t>
      </w:r>
    </w:p>
    <w:p w:rsidR="00E6623E" w:rsidRDefault="00E6623E" w:rsidP="00E6623E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式成立，首次开放日为【2016】年【10】月【17】日。截至2018年9月30日，</w:t>
      </w:r>
      <w:r w:rsidRPr="004C14A1">
        <w:rPr>
          <w:rFonts w:ascii="彩虹粗仿宋" w:eastAsia="彩虹粗仿宋" w:hAnsi="宋体" w:cs="彩虹粗仿宋" w:hint="eastAsia"/>
          <w:sz w:val="28"/>
          <w:szCs w:val="28"/>
        </w:rPr>
        <w:t>本产品实收资本</w:t>
      </w:r>
      <w:r w:rsidRPr="008C7A79">
        <w:rPr>
          <w:rFonts w:ascii="彩虹粗仿宋" w:eastAsia="彩虹粗仿宋" w:hAnsi="宋体"/>
          <w:color w:val="000000"/>
          <w:sz w:val="28"/>
          <w:szCs w:val="28"/>
        </w:rPr>
        <w:t>48,968,838.3625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</w:t>
      </w:r>
      <w:r w:rsidRPr="008C7A79">
        <w:rPr>
          <w:rFonts w:ascii="彩虹粗仿宋" w:eastAsia="彩虹粗仿宋" w:hAnsi="宋体" w:hint="eastAsia"/>
          <w:color w:val="000000"/>
          <w:sz w:val="28"/>
          <w:szCs w:val="28"/>
        </w:rPr>
        <w:t>50,748,002.83元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6623E" w:rsidRPr="00DE2106" w:rsidRDefault="00E6623E" w:rsidP="00E6623E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E6623E" w:rsidRPr="00DE2106" w:rsidRDefault="00E6623E" w:rsidP="00E6623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截至2018年9月30日，产品单位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Pr="008C7A79">
        <w:rPr>
          <w:rFonts w:ascii="彩虹粗仿宋" w:eastAsia="彩虹粗仿宋" w:hAnsi="宋体"/>
          <w:color w:val="000000"/>
          <w:sz w:val="28"/>
          <w:szCs w:val="28"/>
        </w:rPr>
        <w:t>1.0363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6623E" w:rsidRPr="00DE2106" w:rsidRDefault="00E6623E" w:rsidP="00E6623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6623E" w:rsidRDefault="00E6623E" w:rsidP="00E6623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E6623E" w:rsidRPr="00DE2106" w:rsidRDefault="00E6623E" w:rsidP="00E6623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E6623E" w:rsidRPr="0000530E" w:rsidRDefault="00E6623E" w:rsidP="00E6623E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截至2018年9月30日，本产品的资金实际全部投资于现金、债券、买入返售金融资产、基金等。</w:t>
      </w:r>
    </w:p>
    <w:p w:rsidR="00E6623E" w:rsidRPr="002E2785" w:rsidRDefault="00E6623E" w:rsidP="00E6623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E6623E" w:rsidRPr="00DE2106" w:rsidRDefault="00E6623E" w:rsidP="00E6623E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3496A240" wp14:editId="11DB3750">
            <wp:extent cx="4540250" cy="2527300"/>
            <wp:effectExtent l="0" t="0" r="0" b="635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6623E" w:rsidRPr="00DE2106" w:rsidRDefault="00E6623E" w:rsidP="00E6623E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E6623E" w:rsidRPr="00DE2106" w:rsidRDefault="00E6623E" w:rsidP="00E6623E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信用债投资余额：0.16亿元。</w:t>
      </w:r>
    </w:p>
    <w:p w:rsidR="00E6623E" w:rsidRPr="00DE2106" w:rsidRDefault="00E6623E" w:rsidP="00E6623E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E6623E" w:rsidRPr="00DE2106" w:rsidRDefault="00E6623E" w:rsidP="00E6623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6623E" w:rsidRPr="00DE2106" w:rsidRDefault="00E6623E" w:rsidP="00E6623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6623E" w:rsidRPr="00DE2106" w:rsidRDefault="00E6623E" w:rsidP="00E6623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6623E" w:rsidRPr="00DE2106" w:rsidRDefault="00E6623E" w:rsidP="00E6623E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E6623E" w:rsidRPr="00DE2106" w:rsidRDefault="00E6623E" w:rsidP="00E6623E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2018年10月10日</w:t>
      </w:r>
    </w:p>
    <w:p w:rsidR="00B22522" w:rsidRDefault="00B22522">
      <w:bookmarkStart w:id="0" w:name="_GoBack"/>
      <w:bookmarkEnd w:id="0"/>
    </w:p>
    <w:sectPr w:rsidR="00B2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5C"/>
    <w:rsid w:val="0096585C"/>
    <w:rsid w:val="00B22522"/>
    <w:rsid w:val="00E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8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85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8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8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9-28\&#24314;&#20449;&#36164;&#26412;&#23433;&#37995;1&#12289;2&#21495;&#65293;&#25237;&#21518;&#31649;&#29702;&#21488;&#36134;&#12304;2018-09-28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安鑫1号资产分布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A06-40C6-9513-B9FECE25254C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A06-40C6-9513-B9FECE25254C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A06-40C6-9513-B9FECE25254C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A06-40C6-9513-B9FECE25254C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A06-40C6-9513-B9FECE25254C}"/>
              </c:ext>
            </c:extLst>
          </c:dPt>
          <c:dLbls>
            <c:dLbl>
              <c:idx val="0"/>
              <c:layout>
                <c:manualLayout>
                  <c:x val="-6.2838572343811461E-2"/>
                  <c:y val="-0.1039662187563307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06-40C6-9513-B9FECE25254C}"/>
                </c:ext>
              </c:extLst>
            </c:dLbl>
            <c:dLbl>
              <c:idx val="1"/>
              <c:layout>
                <c:manualLayout>
                  <c:x val="9.1011592300962417E-3"/>
                  <c:y val="-2.832531350247886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06-40C6-9513-B9FECE25254C}"/>
                </c:ext>
              </c:extLst>
            </c:dLbl>
            <c:dLbl>
              <c:idx val="2"/>
              <c:layout>
                <c:manualLayout>
                  <c:x val="-5.5557277781222237E-3"/>
                  <c:y val="-1.909349810502919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06-40C6-9513-B9FECE25254C}"/>
                </c:ext>
              </c:extLst>
            </c:dLbl>
            <c:dLbl>
              <c:idx val="3"/>
              <c:layout>
                <c:manualLayout>
                  <c:x val="4.3669890673114671E-2"/>
                  <c:y val="-2.552272537151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A06-40C6-9513-B9FECE25254C}"/>
                </c:ext>
              </c:extLst>
            </c:dLbl>
            <c:dLbl>
              <c:idx val="4"/>
              <c:layout>
                <c:manualLayout>
                  <c:x val="9.8274329881993194E-2"/>
                  <c:y val="-1.742177135172345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A06-40C6-9513-B9FECE25254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安鑫1号资产分布!$L$5:$L$9</c:f>
              <c:strCache>
                <c:ptCount val="5"/>
                <c:pt idx="0">
                  <c:v>基金投资</c:v>
                </c:pt>
                <c:pt idx="1">
                  <c:v>债券投资</c:v>
                </c:pt>
                <c:pt idx="2">
                  <c:v>买入返售金融资产</c:v>
                </c:pt>
                <c:pt idx="3">
                  <c:v>其它应收款</c:v>
                </c:pt>
                <c:pt idx="4">
                  <c:v>现金类资产</c:v>
                </c:pt>
              </c:strCache>
            </c:strRef>
          </c:cat>
          <c:val>
            <c:numRef>
              <c:f>安鑫1号资产分布!$K$5:$K$9</c:f>
              <c:numCache>
                <c:formatCode>0.00%</c:formatCode>
                <c:ptCount val="5"/>
                <c:pt idx="0">
                  <c:v>0.47878474290267109</c:v>
                </c:pt>
                <c:pt idx="1">
                  <c:v>0.310212390673621</c:v>
                </c:pt>
                <c:pt idx="2">
                  <c:v>0.16667332402408175</c:v>
                </c:pt>
                <c:pt idx="3">
                  <c:v>2.4528736799095514E-2</c:v>
                </c:pt>
                <c:pt idx="4">
                  <c:v>9.6989744605863633E-3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A06-40C6-9513-B9FECE25254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080913627934891"/>
          <c:y val="6.7714320399195088E-2"/>
          <c:w val="0.31542217600158484"/>
          <c:h val="0.888859495217069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2</cp:revision>
  <dcterms:created xsi:type="dcterms:W3CDTF">2018-10-10T07:56:00Z</dcterms:created>
  <dcterms:modified xsi:type="dcterms:W3CDTF">2018-10-10T07:56:00Z</dcterms:modified>
</cp:coreProperties>
</file>